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6617" w14:textId="5E65BA8B" w:rsidR="00DE66E6" w:rsidRDefault="00FB0F97" w:rsidP="00DE66E6">
      <w:pPr>
        <w:pStyle w:val="Title"/>
        <w:jc w:val="center"/>
        <w:rPr>
          <w:sz w:val="36"/>
          <w:szCs w:val="36"/>
        </w:rPr>
      </w:pPr>
      <w:r w:rsidRPr="00FB0F97">
        <w:rPr>
          <w:sz w:val="36"/>
          <w:szCs w:val="36"/>
        </w:rPr>
        <w:t xml:space="preserve"> </w:t>
      </w:r>
      <w:r w:rsidRPr="00FB0F97">
        <w:rPr>
          <w:noProof/>
          <w:sz w:val="36"/>
          <w:szCs w:val="36"/>
        </w:rPr>
        <w:drawing>
          <wp:inline distT="0" distB="0" distL="0" distR="0" wp14:anchorId="7A78C0CC" wp14:editId="028943B4">
            <wp:extent cx="983517" cy="8839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35" cy="89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76A61" w14:textId="77777777" w:rsidR="00DE66E6" w:rsidRPr="0042196B" w:rsidRDefault="00DE66E6" w:rsidP="00DE66E6">
      <w:pPr>
        <w:pStyle w:val="Title"/>
        <w:jc w:val="center"/>
        <w:rPr>
          <w:rFonts w:ascii="HelveticaNeueLT Std" w:hAnsi="HelveticaNeueLT Std"/>
          <w:sz w:val="24"/>
          <w:szCs w:val="24"/>
        </w:rPr>
      </w:pPr>
    </w:p>
    <w:p w14:paraId="3288E5E7" w14:textId="77777777" w:rsidR="00DE66E6" w:rsidRPr="00DA7E0F" w:rsidRDefault="006660EB" w:rsidP="00DE66E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>
        <w:rPr>
          <w:rFonts w:ascii="HelveticaNeueLT Std Med" w:hAnsi="HelveticaNeueLT Std Med" w:cs="Angsana New"/>
          <w:sz w:val="24"/>
          <w:szCs w:val="24"/>
        </w:rPr>
        <w:t>YOUTH</w:t>
      </w:r>
    </w:p>
    <w:p w14:paraId="48E8A084" w14:textId="77777777" w:rsidR="00DE66E6" w:rsidRPr="00DA7E0F" w:rsidRDefault="00DE66E6" w:rsidP="00DE66E6">
      <w:pPr>
        <w:pStyle w:val="Title"/>
        <w:jc w:val="center"/>
        <w:rPr>
          <w:rFonts w:ascii="HelveticaNeueLT Std Med" w:hAnsi="HelveticaNeueLT Std Med" w:cs="Angsana New"/>
          <w:sz w:val="24"/>
          <w:szCs w:val="24"/>
        </w:rPr>
      </w:pPr>
      <w:r w:rsidRPr="00DA7E0F">
        <w:rPr>
          <w:rFonts w:ascii="HelveticaNeueLT Std Med" w:hAnsi="HelveticaNeueLT Std Med" w:cs="Angsana New"/>
          <w:sz w:val="24"/>
          <w:szCs w:val="24"/>
        </w:rPr>
        <w:t>ENTREPRENEURSHIP</w:t>
      </w:r>
    </w:p>
    <w:p w14:paraId="1F62BA60" w14:textId="77777777" w:rsidR="00DE66E6" w:rsidRDefault="00DE66E6" w:rsidP="00DE66E6">
      <w:pPr>
        <w:pStyle w:val="Title"/>
        <w:jc w:val="center"/>
        <w:rPr>
          <w:rFonts w:ascii="HelvLight" w:hAnsi="HelvLight"/>
          <w:sz w:val="24"/>
          <w:szCs w:val="24"/>
        </w:rPr>
      </w:pPr>
      <w:r>
        <w:rPr>
          <w:rFonts w:ascii="HelvLight" w:hAnsi="Helv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B296" wp14:editId="67410E10">
                <wp:simplePos x="0" y="0"/>
                <wp:positionH relativeFrom="column">
                  <wp:posOffset>2249805</wp:posOffset>
                </wp:positionH>
                <wp:positionV relativeFrom="paragraph">
                  <wp:posOffset>95250</wp:posOffset>
                </wp:positionV>
                <wp:extent cx="1438275" cy="0"/>
                <wp:effectExtent l="15240" t="17145" r="1333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55573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4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7.15pt;margin-top:7.5pt;width:1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" strokecolor="#755573" strokeweight="1.5pt">
                <v:stroke dashstyle="1 1"/>
              </v:shape>
            </w:pict>
          </mc:Fallback>
        </mc:AlternateContent>
      </w:r>
    </w:p>
    <w:p w14:paraId="2994C739" w14:textId="77777777" w:rsidR="00DE66E6" w:rsidRPr="00015CF2" w:rsidRDefault="00DE66E6" w:rsidP="00DE66E6">
      <w:pPr>
        <w:pStyle w:val="Title"/>
        <w:jc w:val="center"/>
        <w:rPr>
          <w:rFonts w:ascii="HelvLight" w:hAnsi="HelvLight"/>
          <w:sz w:val="24"/>
          <w:szCs w:val="24"/>
        </w:rPr>
      </w:pPr>
      <w:r w:rsidRPr="00015CF2">
        <w:rPr>
          <w:rFonts w:ascii="HelvLight" w:hAnsi="HelvLight"/>
          <w:sz w:val="24"/>
          <w:szCs w:val="24"/>
        </w:rPr>
        <w:t>GRANT APPLICATION</w:t>
      </w:r>
      <w:r w:rsidR="006660EB">
        <w:rPr>
          <w:rFonts w:ascii="HelvLight" w:hAnsi="HelvLight"/>
          <w:sz w:val="24"/>
          <w:szCs w:val="24"/>
        </w:rPr>
        <w:t xml:space="preserve"> ATTACHMENT</w:t>
      </w:r>
    </w:p>
    <w:p w14:paraId="4BABA116" w14:textId="77777777" w:rsidR="00DE66E6" w:rsidRPr="0042196B" w:rsidRDefault="00DE66E6" w:rsidP="00DE66E6">
      <w:pPr>
        <w:pStyle w:val="NoSpacing"/>
        <w:jc w:val="both"/>
        <w:rPr>
          <w:rFonts w:asciiTheme="majorHAnsi" w:hAnsiTheme="majorHAnsi"/>
        </w:rPr>
      </w:pPr>
    </w:p>
    <w:p w14:paraId="124F987F" w14:textId="77777777" w:rsidR="00DE66E6" w:rsidRDefault="00DE66E6" w:rsidP="00DE66E6">
      <w:pPr>
        <w:pStyle w:val="NoSpacing"/>
        <w:jc w:val="both"/>
        <w:rPr>
          <w:b/>
        </w:rPr>
      </w:pPr>
    </w:p>
    <w:p w14:paraId="1299E8E7" w14:textId="77777777" w:rsidR="00AC5E04" w:rsidRDefault="00915977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</w:rPr>
        <w:t>What activities do you hope to conduct as a result of this grant?  Tell us the who, what, when, where,</w:t>
      </w:r>
      <w:r w:rsidR="00C16B18">
        <w:rPr>
          <w:rFonts w:asciiTheme="majorHAnsi" w:hAnsiTheme="majorHAnsi" w:cstheme="majorHAnsi"/>
        </w:rPr>
        <w:t xml:space="preserve"> </w:t>
      </w:r>
      <w:r w:rsidRPr="00DE66E6">
        <w:rPr>
          <w:rFonts w:asciiTheme="majorHAnsi" w:hAnsiTheme="majorHAnsi" w:cstheme="majorHAnsi"/>
        </w:rPr>
        <w:t>why</w:t>
      </w:r>
      <w:r w:rsidR="00C16B18">
        <w:rPr>
          <w:rFonts w:asciiTheme="majorHAnsi" w:hAnsiTheme="majorHAnsi" w:cstheme="majorHAnsi"/>
        </w:rPr>
        <w:t>, and how</w:t>
      </w:r>
      <w:r w:rsidRPr="00DE66E6">
        <w:rPr>
          <w:rFonts w:asciiTheme="majorHAnsi" w:hAnsiTheme="majorHAnsi" w:cstheme="majorHAnsi"/>
        </w:rPr>
        <w:t xml:space="preserve"> components of the request.</w:t>
      </w:r>
    </w:p>
    <w:p w14:paraId="35889234" w14:textId="77777777" w:rsidR="00AC5E04" w:rsidRPr="00AC5E04" w:rsidRDefault="00AC5E04" w:rsidP="00AC5E04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535D95C7" w14:textId="77777777" w:rsidR="00AC5E04" w:rsidRDefault="005E255C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481FCD">
        <w:rPr>
          <w:rFonts w:asciiTheme="majorHAnsi" w:hAnsiTheme="majorHAnsi" w:cstheme="majorHAnsi"/>
        </w:rPr>
        <w:t xml:space="preserve">The Foundation believes the most vibrant </w:t>
      </w:r>
      <w:r w:rsidR="006660EB">
        <w:rPr>
          <w:rFonts w:asciiTheme="majorHAnsi" w:hAnsiTheme="majorHAnsi" w:cstheme="majorHAnsi"/>
        </w:rPr>
        <w:t>youth</w:t>
      </w:r>
      <w:r w:rsidRPr="00481FCD">
        <w:rPr>
          <w:rFonts w:asciiTheme="majorHAnsi" w:hAnsiTheme="majorHAnsi" w:cstheme="majorHAnsi"/>
        </w:rPr>
        <w:t xml:space="preserve"> entrepreneurship programs advance certain values (</w:t>
      </w:r>
      <w:r w:rsidR="00481FCD" w:rsidRPr="00481FCD">
        <w:rPr>
          <w:rFonts w:asciiTheme="majorHAnsi" w:hAnsiTheme="majorHAnsi" w:cstheme="majorHAnsi"/>
        </w:rPr>
        <w:t>see next page</w:t>
      </w:r>
      <w:r w:rsidRPr="00481FCD">
        <w:rPr>
          <w:rFonts w:asciiTheme="majorHAnsi" w:hAnsiTheme="majorHAnsi" w:cstheme="majorHAnsi"/>
        </w:rPr>
        <w:t>).  Discuss how</w:t>
      </w:r>
      <w:r w:rsidR="00C16B18" w:rsidRPr="00481FCD">
        <w:rPr>
          <w:rFonts w:asciiTheme="majorHAnsi" w:hAnsiTheme="majorHAnsi" w:cstheme="majorHAnsi"/>
        </w:rPr>
        <w:t xml:space="preserve"> the proposed programming</w:t>
      </w:r>
      <w:r w:rsidRPr="00481FCD">
        <w:rPr>
          <w:rFonts w:asciiTheme="majorHAnsi" w:hAnsiTheme="majorHAnsi" w:cstheme="majorHAnsi"/>
        </w:rPr>
        <w:t xml:space="preserve"> advances these values.</w:t>
      </w:r>
      <w:r w:rsidR="008B4BF7" w:rsidRPr="00481FCD">
        <w:rPr>
          <w:rFonts w:asciiTheme="majorHAnsi" w:hAnsiTheme="majorHAnsi" w:cstheme="majorHAnsi"/>
        </w:rPr>
        <w:t xml:space="preserve"> Please focus on the values that your project/program</w:t>
      </w:r>
      <w:r w:rsidR="000F774D">
        <w:rPr>
          <w:rFonts w:asciiTheme="majorHAnsi" w:hAnsiTheme="majorHAnsi" w:cstheme="majorHAnsi"/>
        </w:rPr>
        <w:t xml:space="preserve"> primarily</w:t>
      </w:r>
      <w:r w:rsidR="008B4BF7">
        <w:rPr>
          <w:rFonts w:asciiTheme="majorHAnsi" w:hAnsiTheme="majorHAnsi" w:cstheme="majorHAnsi"/>
        </w:rPr>
        <w:t xml:space="preserve"> embodies. </w:t>
      </w:r>
    </w:p>
    <w:p w14:paraId="4847D8AC" w14:textId="77777777" w:rsidR="000F774D" w:rsidRPr="000F774D" w:rsidRDefault="000F774D" w:rsidP="000F774D">
      <w:pPr>
        <w:pStyle w:val="ListParagraph"/>
        <w:rPr>
          <w:rFonts w:asciiTheme="majorHAnsi" w:hAnsiTheme="majorHAnsi" w:cstheme="majorHAnsi"/>
        </w:rPr>
      </w:pPr>
    </w:p>
    <w:p w14:paraId="07500F1C" w14:textId="77777777" w:rsidR="000F774D" w:rsidRDefault="000F774D" w:rsidP="000F774D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0F774D">
        <w:rPr>
          <w:rFonts w:asciiTheme="majorHAnsi" w:hAnsiTheme="majorHAnsi" w:cstheme="majorHAnsi"/>
        </w:rPr>
        <w:t>When thinking about all the Foundation’s values, which</w:t>
      </w:r>
      <w:r w:rsidR="002F3FDD">
        <w:rPr>
          <w:rFonts w:asciiTheme="majorHAnsi" w:hAnsiTheme="majorHAnsi" w:cstheme="majorHAnsi"/>
        </w:rPr>
        <w:t xml:space="preserve"> ones</w:t>
      </w:r>
      <w:r w:rsidRPr="000F774D">
        <w:rPr>
          <w:rFonts w:asciiTheme="majorHAnsi" w:hAnsiTheme="majorHAnsi" w:cstheme="majorHAnsi"/>
        </w:rPr>
        <w:t xml:space="preserve"> would require additional support(s) for the organization and the project/program to excel?</w:t>
      </w:r>
    </w:p>
    <w:p w14:paraId="256069BC" w14:textId="77777777" w:rsidR="000F774D" w:rsidRPr="000F774D" w:rsidRDefault="000F774D" w:rsidP="000F774D">
      <w:pPr>
        <w:pStyle w:val="ListParagraph"/>
        <w:rPr>
          <w:rFonts w:asciiTheme="majorHAnsi" w:hAnsiTheme="majorHAnsi" w:cstheme="majorHAnsi"/>
        </w:rPr>
      </w:pPr>
    </w:p>
    <w:p w14:paraId="7EC50C7D" w14:textId="77777777" w:rsidR="00DE66E6" w:rsidRDefault="00DE66E6" w:rsidP="000F774D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0F774D">
        <w:rPr>
          <w:rFonts w:asciiTheme="majorHAnsi" w:hAnsiTheme="majorHAnsi" w:cstheme="majorHAnsi"/>
        </w:rPr>
        <w:t xml:space="preserve">To the best of your knowledge, please estimate or project the following figures.  Leave </w:t>
      </w:r>
      <w:r w:rsidR="00D15BA1" w:rsidRPr="000F774D">
        <w:rPr>
          <w:rFonts w:asciiTheme="majorHAnsi" w:hAnsiTheme="majorHAnsi" w:cstheme="majorHAnsi"/>
        </w:rPr>
        <w:t xml:space="preserve">fields </w:t>
      </w:r>
      <w:r w:rsidRPr="000F774D">
        <w:rPr>
          <w:rFonts w:asciiTheme="majorHAnsi" w:hAnsiTheme="majorHAnsi" w:cstheme="majorHAnsi"/>
        </w:rPr>
        <w:t>blank if not applicable.</w:t>
      </w:r>
    </w:p>
    <w:tbl>
      <w:tblPr>
        <w:tblStyle w:val="TableGrid"/>
        <w:tblpPr w:leftFromText="180" w:rightFromText="180" w:vertAnchor="text" w:horzAnchor="margin" w:tblpXSpec="center" w:tblpY="163"/>
        <w:tblW w:w="9810" w:type="dxa"/>
        <w:tblLook w:val="04A0" w:firstRow="1" w:lastRow="0" w:firstColumn="1" w:lastColumn="0" w:noHBand="0" w:noVBand="1"/>
      </w:tblPr>
      <w:tblGrid>
        <w:gridCol w:w="3150"/>
        <w:gridCol w:w="2160"/>
        <w:gridCol w:w="2250"/>
        <w:gridCol w:w="2250"/>
      </w:tblGrid>
      <w:tr w:rsidR="006660EB" w14:paraId="124803E1" w14:textId="77777777" w:rsidTr="006660EB">
        <w:tc>
          <w:tcPr>
            <w:tcW w:w="3150" w:type="dxa"/>
          </w:tcPr>
          <w:p w14:paraId="687D0447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1F1A1526" w14:textId="77777777" w:rsidR="006660EB" w:rsidRPr="006C6335" w:rsidRDefault="006660EB" w:rsidP="006660EB">
            <w:pPr>
              <w:pStyle w:val="NoSpacing"/>
              <w:jc w:val="both"/>
              <w:rPr>
                <w:rFonts w:asciiTheme="majorHAnsi" w:hAnsiTheme="majorHAnsi"/>
                <w:b/>
              </w:rPr>
            </w:pPr>
            <w:r w:rsidRPr="006C6335">
              <w:rPr>
                <w:rFonts w:asciiTheme="majorHAnsi" w:hAnsiTheme="majorHAnsi"/>
                <w:b/>
              </w:rPr>
              <w:t>Program 1</w:t>
            </w:r>
          </w:p>
        </w:tc>
        <w:tc>
          <w:tcPr>
            <w:tcW w:w="2250" w:type="dxa"/>
          </w:tcPr>
          <w:p w14:paraId="46AA2839" w14:textId="77777777" w:rsidR="006660EB" w:rsidRPr="006C6335" w:rsidRDefault="006660EB" w:rsidP="006660EB">
            <w:pPr>
              <w:pStyle w:val="NoSpacing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Program 2</w:t>
            </w:r>
          </w:p>
        </w:tc>
        <w:tc>
          <w:tcPr>
            <w:tcW w:w="2250" w:type="dxa"/>
          </w:tcPr>
          <w:p w14:paraId="08D5EF3F" w14:textId="77777777" w:rsidR="006660EB" w:rsidRPr="006C6335" w:rsidRDefault="006660EB" w:rsidP="006660EB">
            <w:pPr>
              <w:pStyle w:val="NoSpacing"/>
              <w:jc w:val="both"/>
              <w:rPr>
                <w:rFonts w:asciiTheme="majorHAnsi" w:hAnsiTheme="majorHAnsi"/>
                <w:b/>
              </w:rPr>
            </w:pPr>
            <w:r w:rsidRPr="006C6335">
              <w:rPr>
                <w:rFonts w:asciiTheme="majorHAnsi" w:hAnsiTheme="majorHAnsi"/>
                <w:b/>
              </w:rPr>
              <w:t>Program 3</w:t>
            </w:r>
          </w:p>
        </w:tc>
      </w:tr>
      <w:tr w:rsidR="006660EB" w14:paraId="1C8FE77B" w14:textId="77777777" w:rsidTr="006660EB">
        <w:tc>
          <w:tcPr>
            <w:tcW w:w="3150" w:type="dxa"/>
          </w:tcPr>
          <w:p w14:paraId="6FC986DB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Program Name</w:t>
            </w:r>
          </w:p>
        </w:tc>
        <w:tc>
          <w:tcPr>
            <w:tcW w:w="2160" w:type="dxa"/>
          </w:tcPr>
          <w:p w14:paraId="214781A3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4F450A47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26A82B3F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</w:p>
        </w:tc>
      </w:tr>
      <w:tr w:rsidR="006660EB" w14:paraId="18AC1702" w14:textId="77777777" w:rsidTr="006660EB">
        <w:tc>
          <w:tcPr>
            <w:tcW w:w="3150" w:type="dxa"/>
          </w:tcPr>
          <w:p w14:paraId="57B01A1F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 w:rsidRPr="000713FD">
              <w:rPr>
                <w:rFonts w:asciiTheme="majorHAnsi" w:hAnsiTheme="majorHAnsi"/>
              </w:rPr>
              <w:t>Timeframe</w:t>
            </w:r>
          </w:p>
        </w:tc>
        <w:tc>
          <w:tcPr>
            <w:tcW w:w="2160" w:type="dxa"/>
          </w:tcPr>
          <w:p w14:paraId="19E6F932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 w:rsidRPr="000713FD">
              <w:rPr>
                <w:rFonts w:asciiTheme="majorHAnsi" w:hAnsiTheme="majorHAnsi"/>
              </w:rPr>
              <w:t>MMDDYY - MMDDYY</w:t>
            </w:r>
          </w:p>
        </w:tc>
        <w:tc>
          <w:tcPr>
            <w:tcW w:w="2250" w:type="dxa"/>
          </w:tcPr>
          <w:p w14:paraId="4CF2B626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 w:rsidRPr="000713FD">
              <w:rPr>
                <w:rFonts w:asciiTheme="majorHAnsi" w:hAnsiTheme="majorHAnsi"/>
              </w:rPr>
              <w:t>MMDDYY - MMDDYY</w:t>
            </w:r>
          </w:p>
        </w:tc>
        <w:tc>
          <w:tcPr>
            <w:tcW w:w="2250" w:type="dxa"/>
          </w:tcPr>
          <w:p w14:paraId="1642B87B" w14:textId="77777777" w:rsidR="006660EB" w:rsidRPr="000713FD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 w:rsidRPr="000713FD">
              <w:rPr>
                <w:rFonts w:asciiTheme="majorHAnsi" w:hAnsiTheme="majorHAnsi"/>
              </w:rPr>
              <w:t>MMDDYY - MMDDYY</w:t>
            </w:r>
          </w:p>
        </w:tc>
      </w:tr>
      <w:tr w:rsidR="006660EB" w14:paraId="52F427D0" w14:textId="77777777" w:rsidTr="006660EB">
        <w:tc>
          <w:tcPr>
            <w:tcW w:w="3150" w:type="dxa"/>
          </w:tcPr>
          <w:p w14:paraId="1CFB76C7" w14:textId="77777777" w:rsidR="006660EB" w:rsidRPr="00A17650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Youth</w:t>
            </w:r>
            <w:r w:rsidRPr="00A17650">
              <w:rPr>
                <w:rFonts w:asciiTheme="majorHAnsi" w:hAnsiTheme="majorHAnsi"/>
              </w:rPr>
              <w:t xml:space="preserve"> engaged </w:t>
            </w:r>
          </w:p>
        </w:tc>
        <w:tc>
          <w:tcPr>
            <w:tcW w:w="2160" w:type="dxa"/>
          </w:tcPr>
          <w:p w14:paraId="76087BF8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3E88C477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1FE5EE50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</w:tr>
      <w:tr w:rsidR="006660EB" w14:paraId="5CD71FD3" w14:textId="77777777" w:rsidTr="006660EB">
        <w:tc>
          <w:tcPr>
            <w:tcW w:w="3150" w:type="dxa"/>
          </w:tcPr>
          <w:p w14:paraId="7BA82B9A" w14:textId="77777777" w:rsidR="006660EB" w:rsidRPr="00A17650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 w:rsidRPr="00A17650">
              <w:rPr>
                <w:rFonts w:asciiTheme="majorHAnsi" w:hAnsiTheme="majorHAnsi"/>
              </w:rPr>
              <w:t>Hours of engagement</w:t>
            </w:r>
            <w:r>
              <w:rPr>
                <w:rFonts w:asciiTheme="majorHAnsi" w:hAnsiTheme="majorHAnsi"/>
              </w:rPr>
              <w:t>/</w:t>
            </w:r>
            <w:r w:rsidRPr="00A17650">
              <w:rPr>
                <w:rFonts w:asciiTheme="majorHAnsi" w:hAnsiTheme="majorHAnsi"/>
              </w:rPr>
              <w:t xml:space="preserve">student </w:t>
            </w:r>
          </w:p>
        </w:tc>
        <w:tc>
          <w:tcPr>
            <w:tcW w:w="2160" w:type="dxa"/>
          </w:tcPr>
          <w:p w14:paraId="7D9DB95D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26DD1FE5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0C1D5874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</w:tr>
      <w:tr w:rsidR="006660EB" w14:paraId="56EBFA7D" w14:textId="77777777" w:rsidTr="006660EB">
        <w:tc>
          <w:tcPr>
            <w:tcW w:w="3150" w:type="dxa"/>
          </w:tcPr>
          <w:p w14:paraId="43ECB8A5" w14:textId="77777777" w:rsidR="006660EB" w:rsidRPr="00A17650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Pr="00A17650">
              <w:rPr>
                <w:rFonts w:asciiTheme="majorHAnsi" w:hAnsiTheme="majorHAnsi"/>
              </w:rPr>
              <w:t xml:space="preserve">eachers trained </w:t>
            </w:r>
          </w:p>
        </w:tc>
        <w:tc>
          <w:tcPr>
            <w:tcW w:w="2160" w:type="dxa"/>
          </w:tcPr>
          <w:p w14:paraId="6B74675B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6BAE10F5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0FCD6D6F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</w:tr>
      <w:tr w:rsidR="006660EB" w14:paraId="13CD5A33" w14:textId="77777777" w:rsidTr="006660EB">
        <w:tc>
          <w:tcPr>
            <w:tcW w:w="3150" w:type="dxa"/>
          </w:tcPr>
          <w:p w14:paraId="35F56BF8" w14:textId="77777777" w:rsidR="006660EB" w:rsidRPr="00A17650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A17650">
              <w:rPr>
                <w:rFonts w:asciiTheme="majorHAnsi" w:hAnsiTheme="majorHAnsi"/>
              </w:rPr>
              <w:t xml:space="preserve">lassrooms </w:t>
            </w:r>
            <w:r>
              <w:rPr>
                <w:rFonts w:asciiTheme="majorHAnsi" w:hAnsiTheme="majorHAnsi"/>
              </w:rPr>
              <w:t>participating</w:t>
            </w:r>
          </w:p>
        </w:tc>
        <w:tc>
          <w:tcPr>
            <w:tcW w:w="2160" w:type="dxa"/>
          </w:tcPr>
          <w:p w14:paraId="233BEBC7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4CD0ED3C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  <w:tc>
          <w:tcPr>
            <w:tcW w:w="2250" w:type="dxa"/>
          </w:tcPr>
          <w:p w14:paraId="0629FCA1" w14:textId="77777777" w:rsidR="006660EB" w:rsidRDefault="006660EB" w:rsidP="006660EB">
            <w:pPr>
              <w:pStyle w:val="NoSpacing"/>
              <w:jc w:val="both"/>
            </w:pPr>
            <w:r w:rsidRPr="00A17650">
              <w:rPr>
                <w:rFonts w:asciiTheme="majorHAnsi" w:hAnsiTheme="majorHAnsi"/>
              </w:rPr>
              <w:t>#</w:t>
            </w:r>
          </w:p>
        </w:tc>
      </w:tr>
      <w:tr w:rsidR="006660EB" w14:paraId="2F1710E1" w14:textId="77777777" w:rsidTr="006660EB">
        <w:tc>
          <w:tcPr>
            <w:tcW w:w="3150" w:type="dxa"/>
          </w:tcPr>
          <w:p w14:paraId="480A025C" w14:textId="77777777" w:rsidR="006660EB" w:rsidRPr="00A17650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Female participants</w:t>
            </w:r>
          </w:p>
        </w:tc>
        <w:tc>
          <w:tcPr>
            <w:tcW w:w="2160" w:type="dxa"/>
          </w:tcPr>
          <w:p w14:paraId="4309673A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  <w:tc>
          <w:tcPr>
            <w:tcW w:w="2250" w:type="dxa"/>
          </w:tcPr>
          <w:p w14:paraId="5AC9F3CF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  <w:tc>
          <w:tcPr>
            <w:tcW w:w="2250" w:type="dxa"/>
          </w:tcPr>
          <w:p w14:paraId="109B40F1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</w:tr>
      <w:tr w:rsidR="006660EB" w14:paraId="2F2D56AC" w14:textId="77777777" w:rsidTr="006660EB">
        <w:tc>
          <w:tcPr>
            <w:tcW w:w="3150" w:type="dxa"/>
          </w:tcPr>
          <w:p w14:paraId="22EF4B7A" w14:textId="77777777" w:rsidR="006660EB" w:rsidRPr="00A17650" w:rsidRDefault="006660EB" w:rsidP="006660EB">
            <w:pPr>
              <w:pStyle w:val="NoSpacing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Participants of color</w:t>
            </w:r>
          </w:p>
        </w:tc>
        <w:tc>
          <w:tcPr>
            <w:tcW w:w="2160" w:type="dxa"/>
          </w:tcPr>
          <w:p w14:paraId="512F4296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  <w:tc>
          <w:tcPr>
            <w:tcW w:w="2250" w:type="dxa"/>
          </w:tcPr>
          <w:p w14:paraId="1D1A6855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  <w:tc>
          <w:tcPr>
            <w:tcW w:w="2250" w:type="dxa"/>
          </w:tcPr>
          <w:p w14:paraId="192157AD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</w:tr>
      <w:tr w:rsidR="006660EB" w14:paraId="3D910D7A" w14:textId="77777777" w:rsidTr="006660EB">
        <w:tc>
          <w:tcPr>
            <w:tcW w:w="3150" w:type="dxa"/>
          </w:tcPr>
          <w:p w14:paraId="7962E19E" w14:textId="77777777" w:rsidR="006660EB" w:rsidRDefault="006660EB" w:rsidP="006660EB">
            <w:pPr>
              <w:pStyle w:val="NoSpacing"/>
              <w:jc w:val="both"/>
            </w:pPr>
            <w:r>
              <w:rPr>
                <w:rFonts w:asciiTheme="majorHAnsi" w:hAnsiTheme="majorHAnsi"/>
              </w:rPr>
              <w:t>Free/reduced lunch</w:t>
            </w:r>
            <w:r w:rsidRPr="00A1765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participants</w:t>
            </w:r>
          </w:p>
        </w:tc>
        <w:tc>
          <w:tcPr>
            <w:tcW w:w="2160" w:type="dxa"/>
          </w:tcPr>
          <w:p w14:paraId="61766222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  <w:tc>
          <w:tcPr>
            <w:tcW w:w="2250" w:type="dxa"/>
          </w:tcPr>
          <w:p w14:paraId="159F9662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  <w:tc>
          <w:tcPr>
            <w:tcW w:w="2250" w:type="dxa"/>
          </w:tcPr>
          <w:p w14:paraId="2658F3E3" w14:textId="77777777" w:rsidR="006660EB" w:rsidRDefault="006660EB" w:rsidP="006660EB">
            <w:pPr>
              <w:pStyle w:val="NoSpacing"/>
              <w:jc w:val="both"/>
            </w:pPr>
            <w:r>
              <w:t>%</w:t>
            </w:r>
          </w:p>
        </w:tc>
      </w:tr>
    </w:tbl>
    <w:p w14:paraId="00BEDC23" w14:textId="77777777" w:rsidR="006660EB" w:rsidRPr="006660EB" w:rsidRDefault="006660EB" w:rsidP="006660EB">
      <w:pPr>
        <w:pStyle w:val="ListParagraph"/>
        <w:rPr>
          <w:rFonts w:asciiTheme="majorHAnsi" w:hAnsiTheme="majorHAnsi" w:cstheme="majorHAnsi"/>
        </w:rPr>
      </w:pPr>
    </w:p>
    <w:p w14:paraId="350FE3E3" w14:textId="77777777" w:rsidR="005E255C" w:rsidRDefault="006660EB" w:rsidP="00EB423C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 your progress related to engaging youth from underserved populations.</w:t>
      </w:r>
    </w:p>
    <w:p w14:paraId="3DA645A5" w14:textId="77777777" w:rsidR="00AC5E04" w:rsidRPr="00C16B18" w:rsidRDefault="00AC5E04" w:rsidP="00AC5E04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2ECAA98A" w14:textId="77777777" w:rsidR="00AC5E04" w:rsidRPr="00481FCD" w:rsidRDefault="00915977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481FCD">
        <w:rPr>
          <w:rFonts w:asciiTheme="majorHAnsi" w:hAnsiTheme="majorHAnsi" w:cstheme="majorHAnsi"/>
        </w:rPr>
        <w:t>How does your organization</w:t>
      </w:r>
      <w:r w:rsidR="009D5074">
        <w:rPr>
          <w:rFonts w:asciiTheme="majorHAnsi" w:hAnsiTheme="majorHAnsi" w:cstheme="majorHAnsi"/>
        </w:rPr>
        <w:t>/institution</w:t>
      </w:r>
      <w:r w:rsidRPr="00481FCD">
        <w:rPr>
          <w:rFonts w:asciiTheme="majorHAnsi" w:hAnsiTheme="majorHAnsi" w:cstheme="majorHAnsi"/>
        </w:rPr>
        <w:t xml:space="preserve"> connect </w:t>
      </w:r>
      <w:r w:rsidR="006660EB">
        <w:rPr>
          <w:rFonts w:asciiTheme="majorHAnsi" w:hAnsiTheme="majorHAnsi" w:cstheme="majorHAnsi"/>
        </w:rPr>
        <w:t>to Northeast Ohio’s entrepreneurial ecosystem?</w:t>
      </w:r>
      <w:r w:rsidRPr="00481FCD">
        <w:rPr>
          <w:rFonts w:asciiTheme="majorHAnsi" w:hAnsiTheme="majorHAnsi" w:cstheme="majorHAnsi"/>
        </w:rPr>
        <w:t xml:space="preserve"> </w:t>
      </w:r>
    </w:p>
    <w:p w14:paraId="2FD6E628" w14:textId="77777777" w:rsidR="00AC5E04" w:rsidRPr="00AC5E04" w:rsidRDefault="00AC5E04" w:rsidP="00AC5E04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624849E5" w14:textId="77777777" w:rsidR="008B4BF7" w:rsidRDefault="00915977" w:rsidP="008B4BF7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DE66E6">
        <w:rPr>
          <w:rFonts w:asciiTheme="majorHAnsi" w:hAnsiTheme="majorHAnsi" w:cstheme="majorHAnsi"/>
        </w:rPr>
        <w:t xml:space="preserve">What do you hope to learn from this program, how will you collect </w:t>
      </w:r>
      <w:r w:rsidR="00997165">
        <w:rPr>
          <w:rFonts w:asciiTheme="majorHAnsi" w:hAnsiTheme="majorHAnsi" w:cstheme="majorHAnsi"/>
        </w:rPr>
        <w:t xml:space="preserve">information to inform </w:t>
      </w:r>
      <w:r w:rsidRPr="00DE66E6">
        <w:rPr>
          <w:rFonts w:asciiTheme="majorHAnsi" w:hAnsiTheme="majorHAnsi" w:cstheme="majorHAnsi"/>
        </w:rPr>
        <w:t>your learnings, and how do you intend to share</w:t>
      </w:r>
      <w:r w:rsidR="00997165">
        <w:rPr>
          <w:rFonts w:asciiTheme="majorHAnsi" w:hAnsiTheme="majorHAnsi" w:cstheme="majorHAnsi"/>
        </w:rPr>
        <w:t xml:space="preserve"> these lessons</w:t>
      </w:r>
      <w:r w:rsidRPr="00DE66E6">
        <w:rPr>
          <w:rFonts w:asciiTheme="majorHAnsi" w:hAnsiTheme="majorHAnsi" w:cstheme="majorHAnsi"/>
        </w:rPr>
        <w:t>?</w:t>
      </w:r>
    </w:p>
    <w:p w14:paraId="0A47CD55" w14:textId="77777777" w:rsidR="008B4BF7" w:rsidRPr="008B4BF7" w:rsidRDefault="008B4BF7" w:rsidP="008B4BF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7F9CE202" w14:textId="77777777" w:rsidR="005E255C" w:rsidRPr="009D5074" w:rsidRDefault="00915977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i/>
        </w:rPr>
      </w:pPr>
      <w:r w:rsidRPr="00AC5E04">
        <w:rPr>
          <w:rFonts w:asciiTheme="majorHAnsi" w:hAnsiTheme="majorHAnsi" w:cstheme="majorHAnsi"/>
        </w:rPr>
        <w:t xml:space="preserve">How much do you need for this </w:t>
      </w:r>
      <w:r w:rsidR="008B4BF7">
        <w:rPr>
          <w:rFonts w:asciiTheme="majorHAnsi" w:hAnsiTheme="majorHAnsi" w:cstheme="majorHAnsi"/>
        </w:rPr>
        <w:t>effort</w:t>
      </w:r>
      <w:r w:rsidR="005E255C" w:rsidRPr="00AC5E04">
        <w:rPr>
          <w:rFonts w:asciiTheme="majorHAnsi" w:hAnsiTheme="majorHAnsi" w:cstheme="majorHAnsi"/>
        </w:rPr>
        <w:t>?</w:t>
      </w:r>
      <w:r w:rsidR="00D15BA1" w:rsidRPr="00AC5E04">
        <w:rPr>
          <w:rFonts w:asciiTheme="majorHAnsi" w:hAnsiTheme="majorHAnsi" w:cstheme="majorHAnsi"/>
        </w:rPr>
        <w:t xml:space="preserve"> </w:t>
      </w:r>
      <w:r w:rsidR="006660EB">
        <w:rPr>
          <w:rFonts w:asciiTheme="majorHAnsi" w:hAnsiTheme="majorHAnsi" w:cstheme="majorHAnsi"/>
        </w:rPr>
        <w:t>Provide a narrative that d</w:t>
      </w:r>
      <w:r w:rsidR="00D15BA1" w:rsidRPr="00AC5E04">
        <w:rPr>
          <w:rFonts w:asciiTheme="majorHAnsi" w:hAnsiTheme="majorHAnsi" w:cstheme="majorHAnsi"/>
        </w:rPr>
        <w:t>escribe</w:t>
      </w:r>
      <w:r w:rsidR="009D5074">
        <w:rPr>
          <w:rFonts w:asciiTheme="majorHAnsi" w:hAnsiTheme="majorHAnsi" w:cstheme="majorHAnsi"/>
        </w:rPr>
        <w:t>s</w:t>
      </w:r>
      <w:r w:rsidR="00D15BA1" w:rsidRPr="00AC5E04">
        <w:rPr>
          <w:rFonts w:asciiTheme="majorHAnsi" w:hAnsiTheme="majorHAnsi" w:cstheme="majorHAnsi"/>
        </w:rPr>
        <w:t xml:space="preserve"> the total budget, </w:t>
      </w:r>
      <w:r w:rsidR="006660EB">
        <w:rPr>
          <w:rFonts w:asciiTheme="majorHAnsi" w:hAnsiTheme="majorHAnsi" w:cstheme="majorHAnsi"/>
        </w:rPr>
        <w:t xml:space="preserve">including </w:t>
      </w:r>
      <w:r w:rsidR="00D15BA1" w:rsidRPr="00AC5E04">
        <w:rPr>
          <w:rFonts w:asciiTheme="majorHAnsi" w:hAnsiTheme="majorHAnsi" w:cstheme="majorHAnsi"/>
        </w:rPr>
        <w:t>how much you are requesting from Morgan Foundation, and how you will cover the difference (if applicable). If you are utilizing any in-kind support or leveraging resources from others, describe that here as well</w:t>
      </w:r>
      <w:r w:rsidR="00D15BA1" w:rsidRPr="009D5074">
        <w:rPr>
          <w:rFonts w:asciiTheme="majorHAnsi" w:hAnsiTheme="majorHAnsi" w:cstheme="majorHAnsi"/>
          <w:i/>
        </w:rPr>
        <w:t xml:space="preserve">. </w:t>
      </w:r>
      <w:r w:rsidR="006660EB" w:rsidRPr="009D5074">
        <w:rPr>
          <w:rFonts w:asciiTheme="majorHAnsi" w:hAnsiTheme="majorHAnsi" w:cstheme="majorHAnsi"/>
          <w:i/>
        </w:rPr>
        <w:t xml:space="preserve"> A numerical project budget will also be required as an attachment.</w:t>
      </w:r>
    </w:p>
    <w:p w14:paraId="40976668" w14:textId="77777777" w:rsidR="00AC5E04" w:rsidRPr="00AC5E04" w:rsidRDefault="00AC5E04" w:rsidP="008B4BF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0B406B0B" w14:textId="452794D4" w:rsidR="00915977" w:rsidRDefault="005E255C" w:rsidP="00AC5E04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AC5E04">
        <w:rPr>
          <w:rFonts w:asciiTheme="majorHAnsi" w:hAnsiTheme="majorHAnsi" w:cstheme="majorHAnsi"/>
        </w:rPr>
        <w:t>H</w:t>
      </w:r>
      <w:r w:rsidR="00915977" w:rsidRPr="00AC5E04">
        <w:rPr>
          <w:rFonts w:asciiTheme="majorHAnsi" w:hAnsiTheme="majorHAnsi" w:cstheme="majorHAnsi"/>
        </w:rPr>
        <w:t xml:space="preserve">ow do you plan to fund the </w:t>
      </w:r>
      <w:r w:rsidR="008B4BF7">
        <w:rPr>
          <w:rFonts w:asciiTheme="majorHAnsi" w:hAnsiTheme="majorHAnsi" w:cstheme="majorHAnsi"/>
        </w:rPr>
        <w:t>project/</w:t>
      </w:r>
      <w:r w:rsidR="00915977" w:rsidRPr="00AC5E04">
        <w:rPr>
          <w:rFonts w:asciiTheme="majorHAnsi" w:hAnsiTheme="majorHAnsi" w:cstheme="majorHAnsi"/>
        </w:rPr>
        <w:t>program in upcoming years?</w:t>
      </w:r>
    </w:p>
    <w:p w14:paraId="08C12DA9" w14:textId="77777777" w:rsidR="000018E5" w:rsidRPr="000018E5" w:rsidRDefault="000018E5" w:rsidP="000018E5">
      <w:pPr>
        <w:pStyle w:val="ListParagraph"/>
        <w:rPr>
          <w:rFonts w:asciiTheme="majorHAnsi" w:hAnsiTheme="majorHAnsi" w:cstheme="majorHAnsi"/>
        </w:rPr>
      </w:pPr>
    </w:p>
    <w:p w14:paraId="1A855957" w14:textId="3B50BA7E" w:rsidR="000018E5" w:rsidRPr="000018E5" w:rsidRDefault="000018E5" w:rsidP="000018E5">
      <w:pPr>
        <w:spacing w:line="252" w:lineRule="auto"/>
        <w:jc w:val="both"/>
        <w:rPr>
          <w:rFonts w:asciiTheme="majorHAnsi" w:hAnsiTheme="majorHAnsi" w:cstheme="majorHAnsi"/>
        </w:rPr>
      </w:pPr>
      <w:r w:rsidRPr="000018E5">
        <w:rPr>
          <w:rFonts w:asciiTheme="majorHAnsi" w:hAnsiTheme="majorHAnsi" w:cstheme="majorHAnsi"/>
          <w:color w:val="000000"/>
          <w:shd w:val="clear" w:color="auto" w:fill="FFFFFF"/>
        </w:rPr>
        <w:lastRenderedPageBreak/>
        <w:t>(10) Burton</w:t>
      </w:r>
      <w:r w:rsidRPr="000018E5">
        <w:rPr>
          <w:rFonts w:asciiTheme="majorHAnsi" w:hAnsiTheme="majorHAnsi" w:cstheme="majorHAnsi"/>
          <w:color w:val="000000"/>
          <w:shd w:val="clear" w:color="auto" w:fill="FFFFFF"/>
        </w:rPr>
        <w:t xml:space="preserve"> D. Morgan believed in the value and power of free enterprise and the importance of entrepreneurship as a driver of that system. Please describe how this proposal advances free enterprise principles.</w:t>
      </w:r>
    </w:p>
    <w:p w14:paraId="489FFCD4" w14:textId="7EE6E38D" w:rsidR="008B4BF7" w:rsidRPr="000018E5" w:rsidRDefault="000018E5" w:rsidP="000018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(11)</w:t>
      </w:r>
      <w:r w:rsidRPr="000018E5">
        <w:rPr>
          <w:rFonts w:asciiTheme="majorHAnsi" w:hAnsiTheme="majorHAnsi" w:cstheme="majorHAnsi"/>
        </w:rPr>
        <w:t xml:space="preserve"> Please</w:t>
      </w:r>
      <w:r w:rsidR="008B4BF7" w:rsidRPr="000018E5">
        <w:rPr>
          <w:rFonts w:asciiTheme="majorHAnsi" w:hAnsiTheme="majorHAnsi" w:cstheme="majorHAnsi"/>
        </w:rPr>
        <w:t xml:space="preserve"> develop a list of </w:t>
      </w:r>
      <w:r w:rsidR="002F122E" w:rsidRPr="000018E5">
        <w:rPr>
          <w:rFonts w:asciiTheme="majorHAnsi" w:hAnsiTheme="majorHAnsi" w:cstheme="majorHAnsi"/>
        </w:rPr>
        <w:t>3-5</w:t>
      </w:r>
      <w:r w:rsidR="008B4BF7" w:rsidRPr="000018E5">
        <w:rPr>
          <w:rFonts w:asciiTheme="majorHAnsi" w:hAnsiTheme="majorHAnsi" w:cstheme="majorHAnsi"/>
        </w:rPr>
        <w:t xml:space="preserve"> objectives that focus on the quantifiable outputs and demonstrable outcomes of this proposed project/program. </w:t>
      </w:r>
      <w:r w:rsidR="006660EB" w:rsidRPr="000018E5">
        <w:rPr>
          <w:rFonts w:asciiTheme="majorHAnsi" w:hAnsiTheme="majorHAnsi" w:cstheme="majorHAnsi"/>
        </w:rPr>
        <w:t xml:space="preserve"> Discuss how you will measure outcomes.</w:t>
      </w:r>
    </w:p>
    <w:p w14:paraId="3CB3356C" w14:textId="77777777" w:rsidR="008B4BF7" w:rsidRDefault="008B4BF7" w:rsidP="008B4BF7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421532FF" w14:textId="77777777" w:rsidR="00DE66E6" w:rsidRDefault="006660EB" w:rsidP="006660EB">
      <w:pPr>
        <w:shd w:val="clear" w:color="auto" w:fill="FFFFFF"/>
        <w:spacing w:after="390" w:line="33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We value youth entrepreneurship programs that</w:t>
      </w:r>
      <w:r w:rsidR="00DE66E6" w:rsidRPr="00DE66E6">
        <w:rPr>
          <w:rFonts w:asciiTheme="majorHAnsi" w:hAnsiTheme="majorHAnsi" w:cstheme="majorHAnsi"/>
          <w:b/>
        </w:rPr>
        <w:t>…</w:t>
      </w:r>
    </w:p>
    <w:p w14:paraId="42523468" w14:textId="77777777" w:rsidR="006660EB" w:rsidRPr="009D5074" w:rsidRDefault="006660EB" w:rsidP="009D50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Build the entrepreneurial mindset</w:t>
      </w:r>
      <w:r w:rsidRPr="009D5074">
        <w:rPr>
          <w:rFonts w:eastAsia="Times New Roman" w:cstheme="minorHAnsi"/>
          <w:b/>
        </w:rPr>
        <w:br/>
      </w:r>
      <w:r w:rsidRPr="009D5074">
        <w:rPr>
          <w:rFonts w:eastAsia="Times New Roman" w:cstheme="minorHAnsi"/>
        </w:rPr>
        <w:t>Impactful programs allow students to recognize opportunities, innovate solutions, collaborate with others, and adapt to new information by actively engaging with their environments.</w:t>
      </w:r>
    </w:p>
    <w:p w14:paraId="66B15677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3C4F0785" w14:textId="77777777" w:rsidR="006660EB" w:rsidRPr="009D5074" w:rsidRDefault="006660EB" w:rsidP="009D50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Empower individu</w:t>
      </w:r>
      <w:r w:rsidR="009D5074" w:rsidRPr="009D5074">
        <w:rPr>
          <w:rFonts w:eastAsia="Times New Roman" w:cstheme="minorHAnsi"/>
          <w:b/>
        </w:rPr>
        <w:t>a</w:t>
      </w:r>
      <w:r w:rsidRPr="009D5074">
        <w:rPr>
          <w:rFonts w:eastAsia="Times New Roman" w:cstheme="minorHAnsi"/>
          <w:b/>
        </w:rPr>
        <w:t>l agency</w:t>
      </w:r>
      <w:r w:rsidRPr="009D5074">
        <w:rPr>
          <w:rFonts w:eastAsia="Times New Roman" w:cstheme="minorHAnsi"/>
          <w:b/>
        </w:rPr>
        <w:br/>
      </w:r>
      <w:r w:rsidRPr="009D5074">
        <w:rPr>
          <w:rFonts w:eastAsia="Times New Roman" w:cstheme="minorHAnsi"/>
        </w:rPr>
        <w:t>Creative programs celebrate student-directed learning, informed risk-taking, and failure as ways to cultivate initiative, resiliency, and perseverance.</w:t>
      </w:r>
    </w:p>
    <w:p w14:paraId="3EE04F8F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3E58FD69" w14:textId="77777777" w:rsidR="009D5074" w:rsidRPr="009D5074" w:rsidRDefault="006660EB" w:rsidP="003A478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Exhibit interdisciplinary components</w:t>
      </w:r>
      <w:r w:rsidRPr="009D5074">
        <w:rPr>
          <w:rFonts w:eastAsia="Times New Roman" w:cstheme="minorHAnsi"/>
        </w:rPr>
        <w:br/>
        <w:t>Forward-thinking leaders break down barriers and encourage the integration of entrepreneurship into core areas of study, breeding innovation, and sparking connections</w:t>
      </w:r>
      <w:r w:rsidR="009D5074" w:rsidRPr="009D5074">
        <w:rPr>
          <w:rFonts w:eastAsia="Times New Roman" w:cstheme="minorHAnsi"/>
        </w:rPr>
        <w:t>.</w:t>
      </w:r>
    </w:p>
    <w:p w14:paraId="76FE8486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1D2F11A7" w14:textId="77777777" w:rsidR="009D5074" w:rsidRDefault="006660EB" w:rsidP="009D50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Collaborate with ecosystem partners</w:t>
      </w:r>
      <w:r w:rsidRPr="009D5074">
        <w:rPr>
          <w:rFonts w:eastAsia="Times New Roman" w:cstheme="minorHAnsi"/>
        </w:rPr>
        <w:br/>
        <w:t>Dynamic organizations facilitate opportunities for students to connect with other entrepreneurial ecosystem resources and promote pathways to continue building their entrepreneurial skills.</w:t>
      </w:r>
    </w:p>
    <w:p w14:paraId="31C4E8A5" w14:textId="77777777" w:rsidR="009D5074" w:rsidRPr="009D5074" w:rsidRDefault="009D5074" w:rsidP="009D5074">
      <w:pPr>
        <w:pStyle w:val="ListParagraph"/>
        <w:rPr>
          <w:rFonts w:eastAsia="Times New Roman" w:cstheme="minorHAnsi"/>
        </w:rPr>
      </w:pPr>
    </w:p>
    <w:p w14:paraId="6A1DC586" w14:textId="77777777" w:rsidR="009D5074" w:rsidRPr="009D5074" w:rsidRDefault="006660EB" w:rsidP="00E05F5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Leverage resources</w:t>
      </w:r>
      <w:r w:rsidRPr="009D5074">
        <w:rPr>
          <w:rFonts w:eastAsia="Times New Roman" w:cstheme="minorHAnsi"/>
        </w:rPr>
        <w:br/>
        <w:t>Sustainable integration of entrepreneurship is best accomplished by building upon strengths and developing existing resources.</w:t>
      </w:r>
    </w:p>
    <w:p w14:paraId="132F9FBE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250FEB61" w14:textId="77777777" w:rsidR="009D5074" w:rsidRPr="009D5074" w:rsidRDefault="006660EB" w:rsidP="00DA3AD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Employ entrepreneurial role models</w:t>
      </w:r>
      <w:r w:rsidRPr="009D5074">
        <w:rPr>
          <w:rFonts w:eastAsia="Times New Roman" w:cstheme="minorHAnsi"/>
        </w:rPr>
        <w:br/>
        <w:t>Involv</w:t>
      </w:r>
      <w:r w:rsidR="009D5074" w:rsidRPr="009D5074">
        <w:rPr>
          <w:rFonts w:eastAsia="Times New Roman" w:cstheme="minorHAnsi"/>
        </w:rPr>
        <w:t>e</w:t>
      </w:r>
      <w:r w:rsidRPr="009D5074">
        <w:rPr>
          <w:rFonts w:eastAsia="Times New Roman" w:cstheme="minorHAnsi"/>
        </w:rPr>
        <w:t>d parents, teachers, and entrepreneurs ignite and shape the entrepreneurial mindset of youth.</w:t>
      </w:r>
    </w:p>
    <w:p w14:paraId="6EC5BA48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32885863" w14:textId="77777777" w:rsidR="009D5074" w:rsidRPr="009D5074" w:rsidRDefault="006660EB" w:rsidP="00B958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Engage underserved populations</w:t>
      </w:r>
      <w:r w:rsidRPr="009D5074">
        <w:rPr>
          <w:rFonts w:eastAsia="Times New Roman" w:cstheme="minorHAnsi"/>
        </w:rPr>
        <w:br/>
        <w:t>Robust inclusion of diverse ideas, voices, and perspectives enriches students' entrepreneurial experiences and inspires innovation.</w:t>
      </w:r>
    </w:p>
    <w:p w14:paraId="33B3AE19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0F2AD0A6" w14:textId="77777777" w:rsidR="00A03E5D" w:rsidRPr="00A03E5D" w:rsidRDefault="00A03E5D" w:rsidP="009D50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Use evaluation to fuel growth</w:t>
      </w:r>
      <w:r>
        <w:rPr>
          <w:rFonts w:eastAsia="Times New Roman" w:cstheme="minorHAnsi"/>
          <w:b/>
        </w:rPr>
        <w:br/>
      </w:r>
      <w:r>
        <w:t>Continuous learning requires more than just basic data - progressive programs employ assessment tools that offer iterative feedback, produce bodies of evidence, inform practices, and galvanize students to advance their skills.</w:t>
      </w:r>
    </w:p>
    <w:p w14:paraId="7893226E" w14:textId="77777777" w:rsidR="009D5074" w:rsidRPr="009D5074" w:rsidRDefault="009D5074" w:rsidP="009D5074">
      <w:pPr>
        <w:pStyle w:val="ListParagraph"/>
        <w:rPr>
          <w:rFonts w:eastAsia="Times New Roman" w:cstheme="minorHAnsi"/>
        </w:rPr>
      </w:pPr>
    </w:p>
    <w:p w14:paraId="3F9CC3A8" w14:textId="77777777" w:rsidR="006660EB" w:rsidRDefault="006660EB" w:rsidP="009D50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Pivot to meet changing needs</w:t>
      </w:r>
      <w:r w:rsidRPr="009D5074">
        <w:rPr>
          <w:rFonts w:eastAsia="Times New Roman" w:cstheme="minorHAnsi"/>
        </w:rPr>
        <w:br/>
        <w:t>Responsive programs adapt to shifting landscapes to take full advantage of new opportunities and best practices in student learning.</w:t>
      </w:r>
    </w:p>
    <w:p w14:paraId="7C0ADADF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477B8ADB" w14:textId="77777777" w:rsidR="006660EB" w:rsidRDefault="006660EB" w:rsidP="009D50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9D5074">
        <w:rPr>
          <w:rFonts w:eastAsia="Times New Roman" w:cstheme="minorHAnsi"/>
          <w:b/>
        </w:rPr>
        <w:t>Share lessons learned</w:t>
      </w:r>
      <w:r w:rsidRPr="009D5074">
        <w:rPr>
          <w:rFonts w:eastAsia="Times New Roman" w:cstheme="minorHAnsi"/>
        </w:rPr>
        <w:br/>
        <w:t>Dedicated ecosystem partners prioritize the regular exchange of lessons learned through peer-to-peer sharing.</w:t>
      </w:r>
    </w:p>
    <w:p w14:paraId="698AD87C" w14:textId="77777777" w:rsidR="009D5074" w:rsidRPr="009D5074" w:rsidRDefault="009D5074" w:rsidP="009D5074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</w:rPr>
      </w:pPr>
    </w:p>
    <w:p w14:paraId="0EA00097" w14:textId="77777777" w:rsidR="006660EB" w:rsidRPr="009D5074" w:rsidRDefault="006660EB" w:rsidP="009D50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D5074">
        <w:rPr>
          <w:rFonts w:eastAsia="Times New Roman" w:cstheme="minorHAnsi"/>
          <w:b/>
        </w:rPr>
        <w:t>Demonstrate fiscal responsibility</w:t>
      </w:r>
    </w:p>
    <w:p w14:paraId="2B4357C8" w14:textId="77777777" w:rsidR="006660EB" w:rsidRDefault="006660EB" w:rsidP="009D5074"/>
    <w:sectPr w:rsidR="006660EB" w:rsidSect="009D5074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381"/>
    <w:multiLevelType w:val="multilevel"/>
    <w:tmpl w:val="DE2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842C9"/>
    <w:multiLevelType w:val="hybridMultilevel"/>
    <w:tmpl w:val="C9D483A4"/>
    <w:lvl w:ilvl="0" w:tplc="9F76E4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B555F0"/>
    <w:multiLevelType w:val="hybridMultilevel"/>
    <w:tmpl w:val="7DC4512C"/>
    <w:lvl w:ilvl="0" w:tplc="53DEDEF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20D9"/>
    <w:multiLevelType w:val="multilevel"/>
    <w:tmpl w:val="BB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01781"/>
    <w:multiLevelType w:val="hybridMultilevel"/>
    <w:tmpl w:val="039A7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3E66CF"/>
    <w:multiLevelType w:val="hybridMultilevel"/>
    <w:tmpl w:val="EF2AB424"/>
    <w:lvl w:ilvl="0" w:tplc="7694828E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051263">
    <w:abstractNumId w:val="2"/>
  </w:num>
  <w:num w:numId="2" w16cid:durableId="1607884490">
    <w:abstractNumId w:val="3"/>
  </w:num>
  <w:num w:numId="3" w16cid:durableId="1870988160">
    <w:abstractNumId w:val="1"/>
  </w:num>
  <w:num w:numId="4" w16cid:durableId="1858427505">
    <w:abstractNumId w:val="0"/>
  </w:num>
  <w:num w:numId="5" w16cid:durableId="116065992">
    <w:abstractNumId w:val="4"/>
  </w:num>
  <w:num w:numId="6" w16cid:durableId="603461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77"/>
    <w:rsid w:val="000018E5"/>
    <w:rsid w:val="000F774D"/>
    <w:rsid w:val="00261A6E"/>
    <w:rsid w:val="002F122E"/>
    <w:rsid w:val="002F3FDD"/>
    <w:rsid w:val="002F5D56"/>
    <w:rsid w:val="00481FCD"/>
    <w:rsid w:val="005E255C"/>
    <w:rsid w:val="006660EB"/>
    <w:rsid w:val="008B4BF7"/>
    <w:rsid w:val="00915977"/>
    <w:rsid w:val="00997165"/>
    <w:rsid w:val="009D5074"/>
    <w:rsid w:val="00A03E5D"/>
    <w:rsid w:val="00A853D0"/>
    <w:rsid w:val="00AC5E04"/>
    <w:rsid w:val="00C16B18"/>
    <w:rsid w:val="00D15BA1"/>
    <w:rsid w:val="00D1637D"/>
    <w:rsid w:val="00DE66E6"/>
    <w:rsid w:val="00EB423C"/>
    <w:rsid w:val="00F06562"/>
    <w:rsid w:val="00F1691C"/>
    <w:rsid w:val="00FB0F97"/>
    <w:rsid w:val="00F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B821"/>
  <w15:chartTrackingRefBased/>
  <w15:docId w15:val="{178F764F-4634-4F27-B1C9-4E135A2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77"/>
    <w:pPr>
      <w:ind w:left="720"/>
      <w:contextualSpacing/>
    </w:pPr>
  </w:style>
  <w:style w:type="paragraph" w:styleId="NoSpacing">
    <w:name w:val="No Spacing"/>
    <w:uiPriority w:val="1"/>
    <w:qFormat/>
    <w:rsid w:val="00DE66E6"/>
    <w:pPr>
      <w:spacing w:after="0" w:line="240" w:lineRule="auto"/>
    </w:pPr>
  </w:style>
  <w:style w:type="table" w:styleId="TableGrid">
    <w:name w:val="Table Grid"/>
    <w:basedOn w:val="TableNormal"/>
    <w:uiPriority w:val="39"/>
    <w:rsid w:val="00DE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6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DD7ECFAC2A3488B267ADD15DD244E" ma:contentTypeVersion="13" ma:contentTypeDescription="Create a new document." ma:contentTypeScope="" ma:versionID="fd87434618928cff43d574c47fa4e4e6">
  <xsd:schema xmlns:xsd="http://www.w3.org/2001/XMLSchema" xmlns:xs="http://www.w3.org/2001/XMLSchema" xmlns:p="http://schemas.microsoft.com/office/2006/metadata/properties" xmlns:ns3="b58d1b58-5f90-46a8-9790-d2dc98fa052d" xmlns:ns4="207052c9-394a-4cf5-8d19-dae1f2cfd8a6" targetNamespace="http://schemas.microsoft.com/office/2006/metadata/properties" ma:root="true" ma:fieldsID="d510d92e23350c5e7ef0add113fd98dc" ns3:_="" ns4:_="">
    <xsd:import namespace="b58d1b58-5f90-46a8-9790-d2dc98fa052d"/>
    <xsd:import namespace="207052c9-394a-4cf5-8d19-dae1f2cfd8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1b58-5f90-46a8-9790-d2dc98fa0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052c9-394a-4cf5-8d19-dae1f2cfd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6239A-3E50-4710-AC74-BC1DC4C25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1b58-5f90-46a8-9790-d2dc98fa052d"/>
    <ds:schemaRef ds:uri="207052c9-394a-4cf5-8d19-dae1f2cfd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A56F7-5758-46D7-80E5-DD800311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0992F-C8E6-431E-96F9-A2A6BD229274}">
  <ds:schemaRefs>
    <ds:schemaRef ds:uri="207052c9-394a-4cf5-8d19-dae1f2cfd8a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8d1b58-5f90-46a8-9790-d2dc98fa05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3453</Characters>
  <Application>Microsoft Office Word</Application>
  <DocSecurity>0</DocSecurity>
  <Lines>345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Evans</dc:creator>
  <cp:keywords/>
  <dc:description/>
  <cp:lastModifiedBy>Gina Dotson</cp:lastModifiedBy>
  <cp:revision>2</cp:revision>
  <cp:lastPrinted>2019-07-09T15:19:00Z</cp:lastPrinted>
  <dcterms:created xsi:type="dcterms:W3CDTF">2022-07-11T18:31:00Z</dcterms:created>
  <dcterms:modified xsi:type="dcterms:W3CDTF">2022-07-11T18:31:00Z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0x0101002E2DD7ECFAC2A3488B267ADD15DD244E</vt:lpwstr>
  </property>
</Properties>
</file>